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Word.Picture.8" ShapeID="_x0000_i1025" DrawAspect="Content" ObjectID="_1656405197"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695594" cy="482803"/>
                  <wp:effectExtent l="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704026" cy="485204"/>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946B71"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F36706"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23F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40637"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F36706"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72EF6"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7E1AB"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FD0773">
        <w:rPr>
          <w:rFonts w:ascii="Calibri" w:hAnsi="Calibri"/>
          <w:lang w:val="el-GR"/>
        </w:rPr>
        <w:t>ευρωπαϊκά</w:t>
      </w:r>
      <w:r w:rsidR="00B738F7">
        <w:rPr>
          <w:rFonts w:ascii="Calibri" w:hAnsi="Calibri"/>
          <w:lang w:val="el-GR"/>
        </w:rPr>
        <w:t xml:space="preserve">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FD0773">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F36706"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48CE7"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023CCB">
        <w:rPr>
          <w:rFonts w:ascii="Calibri" w:hAnsi="Calibri"/>
          <w:lang w:val="el-GR"/>
        </w:rPr>
        <w:t>ευρωπαϊκά</w:t>
      </w:r>
      <w:r w:rsidR="0063647E">
        <w:rPr>
          <w:rFonts w:ascii="Calibri" w:hAnsi="Calibri"/>
          <w:lang w:val="el-GR"/>
        </w:rPr>
        <w:t xml:space="preserve">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F36706"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2D85C"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w:t>
      </w:r>
      <w:r w:rsidR="00E6061C">
        <w:rPr>
          <w:rFonts w:ascii="Calibri" w:hAnsi="Calibri"/>
          <w:lang w:val="el-GR"/>
        </w:rPr>
        <w:t>ευρωπαϊκά</w:t>
      </w:r>
      <w:r w:rsidR="005960D3">
        <w:rPr>
          <w:rFonts w:ascii="Calibri" w:hAnsi="Calibri"/>
          <w:lang w:val="el-GR"/>
        </w:rPr>
        <w:t xml:space="preserve">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16E93"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proofErr w:type="spellStart"/>
      <w:r w:rsidR="00111779">
        <w:rPr>
          <w:rFonts w:ascii="Calibri" w:hAnsi="Calibri"/>
          <w:b/>
          <w:lang w:val="en-US"/>
        </w:rPr>
        <w:t>i</w:t>
      </w:r>
      <w:proofErr w:type="spellEnd"/>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proofErr w:type="spellStart"/>
      <w:r w:rsidR="004C192C" w:rsidRPr="00A27159">
        <w:rPr>
          <w:rFonts w:ascii="Calibri" w:hAnsi="Calibri"/>
          <w:lang w:val="en-US"/>
        </w:rPr>
        <w:t>i</w:t>
      </w:r>
      <w:proofErr w:type="spellEnd"/>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Pr>
          <w:rFonts w:ascii="Calibri" w:hAnsi="Calibri"/>
          <w:lang w:val="el-GR"/>
        </w:rPr>
        <w:lastRenderedPageBreak/>
        <w:t>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../20</w:t>
      </w:r>
      <w:r w:rsidR="00CF0AAF">
        <w:rPr>
          <w:rFonts w:ascii="Calibri" w:hAnsi="Calibri"/>
          <w:lang w:val="el-GR"/>
        </w:rPr>
        <w:t>2</w:t>
      </w:r>
      <w:r w:rsidR="00DB154A">
        <w:rPr>
          <w:rFonts w:ascii="Calibri" w:hAnsi="Calibri"/>
          <w:lang w:val="el-GR"/>
        </w:rPr>
        <w:t xml:space="preserve">…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w:t>
      </w:r>
      <w:r w:rsidR="00CF0AAF">
        <w:rPr>
          <w:rFonts w:ascii="Calibri" w:hAnsi="Calibri"/>
          <w:lang w:val="el-GR"/>
        </w:rPr>
        <w:t>2</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w:t>
      </w:r>
      <w:proofErr w:type="spellStart"/>
      <w:r w:rsidR="00904A7D">
        <w:rPr>
          <w:rFonts w:ascii="Calibri" w:hAnsi="Calibri"/>
          <w:lang w:val="el-GR"/>
        </w:rPr>
        <w:t>ταξιδίου</w:t>
      </w:r>
      <w:proofErr w:type="spellEnd"/>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BC37C4">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FD188E">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8D7ECF">
        <w:rPr>
          <w:rFonts w:ascii="Calibri" w:hAnsi="Calibri"/>
          <w:lang w:val="el-GR"/>
        </w:rPr>
        <w:t>ευρωπαϊκά</w:t>
      </w:r>
      <w:r w:rsidR="005C3C79">
        <w:rPr>
          <w:rFonts w:ascii="Calibri" w:hAnsi="Calibri"/>
          <w:lang w:val="el-GR"/>
        </w:rPr>
        <w:t xml:space="preserve">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33190D">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33190D">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0"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0"/>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lastRenderedPageBreak/>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w:t>
      </w:r>
      <w:proofErr w:type="spellStart"/>
      <w:r w:rsidR="003C45B5" w:rsidRPr="00C51A6E">
        <w:rPr>
          <w:rFonts w:ascii="Calibri" w:hAnsi="Calibri"/>
          <w:lang w:val="el-GR"/>
        </w:rPr>
        <w:t>ταξιδίου</w:t>
      </w:r>
      <w:proofErr w:type="spellEnd"/>
      <w:r w:rsidR="003C45B5" w:rsidRPr="00C51A6E">
        <w:rPr>
          <w:rFonts w:ascii="Calibri" w:hAnsi="Calibri"/>
          <w:lang w:val="el-GR"/>
        </w:rPr>
        <w:t>.</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 xml:space="preserve">που ισχύει ανά ημέρα για την χώρα υποδοχής και προσθέτοντας στο ποσό αυτό τη συνεισφορά για τις δαπάνες </w:t>
      </w:r>
      <w:proofErr w:type="spellStart"/>
      <w:r w:rsidRPr="00C51A6E">
        <w:rPr>
          <w:rFonts w:ascii="Calibri" w:hAnsi="Calibri"/>
          <w:lang w:val="el-GR"/>
        </w:rPr>
        <w:t>ταξιδίου</w:t>
      </w:r>
      <w:proofErr w:type="spellEnd"/>
      <w:r w:rsidRPr="00C51A6E">
        <w:rPr>
          <w:rFonts w:ascii="Calibri" w:hAnsi="Calibri"/>
          <w:lang w:val="el-GR"/>
        </w:rPr>
        <w:t>.</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 xml:space="preserve">σφορά για τις δαπάνες </w:t>
      </w:r>
      <w:proofErr w:type="spellStart"/>
      <w:r w:rsidR="009D0320">
        <w:rPr>
          <w:rFonts w:ascii="Calibri" w:hAnsi="Calibri"/>
          <w:lang w:val="el-GR"/>
        </w:rPr>
        <w:t>ταξιδίου</w:t>
      </w:r>
      <w:proofErr w:type="spellEnd"/>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 xml:space="preserve">Το ποσό της επιχορήγησης για την κάλυψη των δαπανών </w:t>
      </w:r>
      <w:proofErr w:type="spellStart"/>
      <w:r w:rsidRPr="00D85315">
        <w:rPr>
          <w:rFonts w:ascii="Calibri" w:hAnsi="Calibri"/>
          <w:lang w:val="el-GR"/>
        </w:rPr>
        <w:t>ταξιδίου</w:t>
      </w:r>
      <w:proofErr w:type="spellEnd"/>
      <w:r w:rsidRPr="00D85315">
        <w:rPr>
          <w:rFonts w:ascii="Calibri" w:hAnsi="Calibri"/>
          <w:lang w:val="el-GR"/>
        </w:rPr>
        <w:t xml:space="preserve">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r w:rsidR="000A236A">
        <w:fldChar w:fldCharType="begin"/>
      </w:r>
      <w:r w:rsidR="000A236A" w:rsidRPr="00946B71">
        <w:rPr>
          <w:lang w:val="el-GR"/>
        </w:rPr>
        <w:instrText xml:space="preserve"> </w:instrText>
      </w:r>
      <w:r w:rsidR="000A236A">
        <w:instrText>HYPERLINK</w:instrText>
      </w:r>
      <w:r w:rsidR="000A236A" w:rsidRPr="00946B71">
        <w:rPr>
          <w:lang w:val="el-GR"/>
        </w:rPr>
        <w:instrText xml:space="preserve"> "</w:instrText>
      </w:r>
      <w:r w:rsidR="000A236A">
        <w:instrText>http</w:instrText>
      </w:r>
      <w:r w:rsidR="000A236A" w:rsidRPr="00946B71">
        <w:rPr>
          <w:lang w:val="el-GR"/>
        </w:rPr>
        <w:instrText>://</w:instrText>
      </w:r>
      <w:r w:rsidR="000A236A">
        <w:instrText>ec</w:instrText>
      </w:r>
      <w:r w:rsidR="000A236A" w:rsidRPr="00946B71">
        <w:rPr>
          <w:lang w:val="el-GR"/>
        </w:rPr>
        <w:instrText>.</w:instrText>
      </w:r>
      <w:r w:rsidR="000A236A">
        <w:instrText>europa</w:instrText>
      </w:r>
      <w:r w:rsidR="000A236A" w:rsidRPr="00946B71">
        <w:rPr>
          <w:lang w:val="el-GR"/>
        </w:rPr>
        <w:instrText>.</w:instrText>
      </w:r>
      <w:r w:rsidR="000A236A">
        <w:instrText>eu</w:instrText>
      </w:r>
      <w:r w:rsidR="000A236A" w:rsidRPr="00946B71">
        <w:rPr>
          <w:lang w:val="el-GR"/>
        </w:rPr>
        <w:instrText>/</w:instrText>
      </w:r>
      <w:r w:rsidR="000A236A">
        <w:instrText>programmes</w:instrText>
      </w:r>
      <w:r w:rsidR="000A236A" w:rsidRPr="00946B71">
        <w:rPr>
          <w:lang w:val="el-GR"/>
        </w:rPr>
        <w:instrText>/</w:instrText>
      </w:r>
      <w:r w:rsidR="000A236A">
        <w:instrText>erasmus</w:instrText>
      </w:r>
      <w:r w:rsidR="000A236A" w:rsidRPr="00946B71">
        <w:rPr>
          <w:lang w:val="el-GR"/>
        </w:rPr>
        <w:instrText>-</w:instrText>
      </w:r>
      <w:r w:rsidR="000A236A">
        <w:instrText>plus</w:instrText>
      </w:r>
      <w:r w:rsidR="000A236A" w:rsidRPr="00946B71">
        <w:rPr>
          <w:lang w:val="el-GR"/>
        </w:rPr>
        <w:instrText>/</w:instrText>
      </w:r>
      <w:r w:rsidR="000A236A">
        <w:instrText>tools</w:instrText>
      </w:r>
      <w:r w:rsidR="000A236A" w:rsidRPr="00946B71">
        <w:rPr>
          <w:lang w:val="el-GR"/>
        </w:rPr>
        <w:instrText>/</w:instrText>
      </w:r>
      <w:r w:rsidR="000A236A">
        <w:instrText>distance</w:instrText>
      </w:r>
      <w:r w:rsidR="000A236A" w:rsidRPr="00946B71">
        <w:rPr>
          <w:lang w:val="el-GR"/>
        </w:rPr>
        <w:instrText>_</w:instrText>
      </w:r>
      <w:r w:rsidR="000A236A">
        <w:instrText>en</w:instrText>
      </w:r>
      <w:r w:rsidR="000A236A" w:rsidRPr="00946B71">
        <w:rPr>
          <w:lang w:val="el-GR"/>
        </w:rPr>
        <w:instrText>.</w:instrText>
      </w:r>
      <w:r w:rsidR="000A236A">
        <w:instrText>htm</w:instrText>
      </w:r>
      <w:r w:rsidR="000A236A" w:rsidRPr="00946B71">
        <w:rPr>
          <w:lang w:val="el-GR"/>
        </w:rPr>
        <w:instrText xml:space="preserve">" </w:instrText>
      </w:r>
      <w:r w:rsidR="000A236A">
        <w:fldChar w:fldCharType="separate"/>
      </w:r>
      <w:r w:rsidRPr="00D85315">
        <w:rPr>
          <w:rStyle w:val="-"/>
          <w:rFonts w:ascii="Calibri" w:hAnsi="Calibri"/>
          <w:lang w:val="el-GR"/>
        </w:rPr>
        <w:t>http://ec.europa.eu/programmes/erasmus-plus/tools/distance_en.htm</w:t>
      </w:r>
      <w:r w:rsidR="000A236A">
        <w:rPr>
          <w:rStyle w:val="-"/>
          <w:rFonts w:ascii="Calibri" w:hAnsi="Calibri"/>
          <w:lang w:val="el-GR"/>
        </w:rPr>
        <w:fldChar w:fldCharType="end"/>
      </w:r>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w:t>
      </w:r>
      <w:r w:rsidR="00345B71" w:rsidRPr="00302E1B">
        <w:rPr>
          <w:rFonts w:ascii="Calibri" w:hAnsi="Calibri"/>
          <w:lang w:val="el-GR"/>
        </w:rPr>
        <w:lastRenderedPageBreak/>
        <w:t xml:space="preserve">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 xml:space="preserve">υψηλού κόστους δαπάνες </w:t>
      </w:r>
      <w:proofErr w:type="spellStart"/>
      <w:r w:rsidR="00076774">
        <w:rPr>
          <w:rFonts w:ascii="Calibri" w:hAnsi="Calibri"/>
          <w:lang w:val="el-GR"/>
        </w:rPr>
        <w:t>ταξιδίου</w:t>
      </w:r>
      <w:proofErr w:type="spellEnd"/>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DA1A13">
        <w:rPr>
          <w:rFonts w:ascii="Calibri" w:hAnsi="Calibri"/>
          <w:lang w:val="el-GR"/>
        </w:rPr>
        <w:t>ευρωπαϊκά</w:t>
      </w:r>
      <w:r w:rsidR="00A20A9F">
        <w:rPr>
          <w:rFonts w:ascii="Calibri" w:hAnsi="Calibri"/>
          <w:lang w:val="el-GR"/>
        </w:rPr>
        <w:t xml:space="preserve">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lastRenderedPageBreak/>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172842" w:rsidRPr="00946B71" w:rsidRDefault="00172842" w:rsidP="00172842">
      <w:pPr>
        <w:tabs>
          <w:tab w:val="left" w:pos="567"/>
        </w:tabs>
        <w:spacing w:after="240"/>
        <w:jc w:val="both"/>
        <w:rPr>
          <w:rFonts w:ascii="Calibri" w:hAnsi="Calibri"/>
          <w:b/>
          <w:bCs/>
          <w:lang w:val="el-GR"/>
        </w:rPr>
      </w:pPr>
      <w:r w:rsidRPr="00946B71">
        <w:rPr>
          <w:rFonts w:ascii="Calibri" w:hAnsi="Calibri"/>
          <w:b/>
          <w:bCs/>
          <w:lang w:val="el-GR"/>
        </w:rPr>
        <w:t xml:space="preserve">ΑΡΘΡΟ 6 – ΑΣΦΑΛΙΣΗ </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Ο Συμμετέχων πρέπει να διαθέτει επαρκή ασφαλιστική κάλυψη.</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Ο Οργανισμός / Φορέας Αποστολής </w:t>
      </w:r>
      <w:r w:rsidRPr="00946B71">
        <w:rPr>
          <w:rFonts w:ascii="Calibri" w:hAnsi="Calibri"/>
          <w:b/>
          <w:lang w:val="el-GR"/>
        </w:rPr>
        <w:t>πρέπει σε κάθε περίπτωση να εξακριβώνει</w:t>
      </w:r>
      <w:r w:rsidRPr="00946B71">
        <w:rPr>
          <w:rFonts w:ascii="Calibri" w:hAnsi="Calibri"/>
          <w:lang w:val="el-GR"/>
        </w:rPr>
        <w:t xml:space="preserve"> ότι ο Συμμετέχων έχει ασφαλιστική κάλυψη υγείας, δηλαδή είναι εφοδιασμένος με την Ευρωπαϊκή Κάρτα Ασφάλισης Ασθένειας (Ε.Κ.Κ.Α.). Στις περιπτώσεις που η Ε.Κ.Α.Α. </w:t>
      </w:r>
      <w:r w:rsidRPr="00946B71">
        <w:rPr>
          <w:rFonts w:ascii="Calibri" w:hAnsi="Calibri"/>
          <w:u w:val="single"/>
          <w:lang w:val="el-GR"/>
        </w:rPr>
        <w:t>δεν έχει ισχύ</w:t>
      </w:r>
      <w:r w:rsidRPr="00946B71">
        <w:rPr>
          <w:rFonts w:ascii="Calibri" w:hAnsi="Calibri"/>
          <w:lang w:val="el-GR"/>
        </w:rPr>
        <w:t xml:space="preserve"> (όπως για παράδειγμα στις χώρες εκτός Ευρωπαϊκής Ένωσης), τότε συνίσταται να </w:t>
      </w:r>
      <w:proofErr w:type="spellStart"/>
      <w:r w:rsidRPr="00946B71">
        <w:rPr>
          <w:rFonts w:ascii="Calibri" w:hAnsi="Calibri"/>
          <w:lang w:val="el-GR"/>
        </w:rPr>
        <w:t>συνομολογηθεί</w:t>
      </w:r>
      <w:proofErr w:type="spellEnd"/>
      <w:r w:rsidRPr="00946B71">
        <w:rPr>
          <w:rFonts w:ascii="Calibri" w:hAnsi="Calibri"/>
          <w:lang w:val="el-GR"/>
        </w:rPr>
        <w:t xml:space="preserve"> ιδιωτική ασφάλιση υγείας, η οποία καλύπτεται από τον Οργανισμό / Φορέα Αποστολής.</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 xml:space="preserve">Συνιστάται η σύναψη πρόσθετης ιδιωτικής ασφάλειας υγείας για τις περιπτώσεις δαπανών που δεν καλύπτονται από την Ε.Κ.Κ.Α., όπως στις περιπτώσεις επείγουσας ιατρικής περίθαλψης ή επαναπατρισμού σωρού ή αστικής ευθύνης. Οι Συμμετέχοντες </w:t>
      </w:r>
      <w:r w:rsidRPr="00946B71">
        <w:rPr>
          <w:rFonts w:ascii="Calibri" w:hAnsi="Calibri"/>
          <w:b/>
          <w:lang w:val="el-GR"/>
        </w:rPr>
        <w:t>πρέπει να ενημερώνονται εκ των προτέρων</w:t>
      </w:r>
      <w:r w:rsidRPr="00946B71">
        <w:rPr>
          <w:rFonts w:ascii="Calibri" w:hAnsi="Calibri"/>
          <w:lang w:val="el-GR"/>
        </w:rPr>
        <w:t xml:space="preserve"> για την κατάσταση που επικρατεί στη χώρα υποδοχής όσον αφορά την ασφάλιση υγείας.</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Ε.Κ.Α.Α.:______________________________________________ ή/και</w:t>
      </w:r>
    </w:p>
    <w:p w:rsidR="00172842" w:rsidRPr="00946B71" w:rsidRDefault="00172842" w:rsidP="00172842">
      <w:pPr>
        <w:tabs>
          <w:tab w:val="left" w:pos="567"/>
        </w:tabs>
        <w:jc w:val="both"/>
        <w:rPr>
          <w:rFonts w:ascii="Calibri" w:hAnsi="Calibri"/>
          <w:lang w:val="el-GR"/>
        </w:rPr>
      </w:pPr>
      <w:r w:rsidRPr="00946B71">
        <w:rPr>
          <w:rFonts w:ascii="Calibri" w:hAnsi="Calibri"/>
          <w:lang w:val="el-GR"/>
        </w:rPr>
        <w:t>Αριθμός Ασφαλιστηρίου Συμβολαίου:________________________________</w:t>
      </w:r>
    </w:p>
    <w:p w:rsidR="00172842" w:rsidRPr="00946B71" w:rsidRDefault="00172842" w:rsidP="00172842">
      <w:pPr>
        <w:tabs>
          <w:tab w:val="left" w:pos="567"/>
        </w:tabs>
        <w:spacing w:after="240"/>
        <w:jc w:val="both"/>
        <w:rPr>
          <w:rFonts w:ascii="Calibri" w:hAnsi="Calibri"/>
          <w:lang w:val="el-GR"/>
        </w:rPr>
      </w:pPr>
      <w:r w:rsidRPr="00946B71">
        <w:rPr>
          <w:rFonts w:ascii="Calibri" w:hAnsi="Calibri"/>
          <w:lang w:val="el-GR"/>
        </w:rPr>
        <w:t>Ασφαλιστική Εταιρεία:_____________________________________________</w:t>
      </w:r>
    </w:p>
    <w:p w:rsidR="0059735C" w:rsidRPr="00111779" w:rsidRDefault="00125175" w:rsidP="0059735C">
      <w:pPr>
        <w:tabs>
          <w:tab w:val="left" w:pos="567"/>
        </w:tabs>
        <w:spacing w:after="240"/>
        <w:jc w:val="both"/>
        <w:rPr>
          <w:rFonts w:ascii="Calibri" w:hAnsi="Calibri"/>
          <w:b/>
          <w:bCs/>
          <w:lang w:val="el-GR"/>
        </w:rPr>
      </w:pPr>
      <w:r w:rsidRPr="00946B71">
        <w:rPr>
          <w:rFonts w:ascii="Calibri" w:hAnsi="Calibri"/>
          <w:b/>
          <w:bCs/>
          <w:lang w:val="el-GR"/>
        </w:rPr>
        <w:t xml:space="preserve">ΑΡΘΡΟ </w:t>
      </w:r>
      <w:r w:rsidR="00172842" w:rsidRPr="00946B71">
        <w:rPr>
          <w:rFonts w:ascii="Calibri" w:hAnsi="Calibri"/>
          <w:b/>
          <w:bCs/>
          <w:lang w:val="el-GR"/>
        </w:rPr>
        <w:t>7</w:t>
      </w:r>
      <w:r w:rsidR="0059735C" w:rsidRPr="00946B71">
        <w:rPr>
          <w:rFonts w:ascii="Calibri" w:hAnsi="Calibri"/>
          <w:b/>
          <w:bCs/>
          <w:lang w:val="el-GR"/>
        </w:rPr>
        <w:t xml:space="preserve"> –</w:t>
      </w:r>
      <w:r w:rsidR="0059735C" w:rsidRPr="00111779">
        <w:rPr>
          <w:rFonts w:ascii="Calibri" w:hAnsi="Calibri"/>
          <w:b/>
          <w:bCs/>
          <w:lang w:val="el-GR"/>
        </w:rPr>
        <w:t xml:space="preserve">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Pr="00946B71" w:rsidRDefault="00172842" w:rsidP="00DD192A">
      <w:pPr>
        <w:spacing w:after="240"/>
        <w:jc w:val="both"/>
        <w:rPr>
          <w:rFonts w:ascii="Calibri" w:hAnsi="Calibri"/>
          <w:lang w:val="el-GR"/>
        </w:rPr>
      </w:pPr>
      <w:bookmarkStart w:id="1" w:name="_GoBack"/>
      <w:bookmarkEnd w:id="1"/>
      <w:r w:rsidRPr="00946B71">
        <w:rPr>
          <w:rFonts w:ascii="Calibri" w:hAnsi="Calibri"/>
          <w:b/>
          <w:lang w:val="el-GR"/>
        </w:rPr>
        <w:t>7</w:t>
      </w:r>
      <w:r w:rsidR="00AD5B15" w:rsidRPr="00946B71">
        <w:rPr>
          <w:rFonts w:ascii="Calibri" w:hAnsi="Calibri"/>
          <w:b/>
          <w:lang w:val="el-GR"/>
        </w:rPr>
        <w:t>.1</w:t>
      </w:r>
      <w:r w:rsidR="00AD5B15" w:rsidRPr="00946B71">
        <w:rPr>
          <w:rFonts w:ascii="Calibri" w:hAnsi="Calibri"/>
          <w:lang w:val="el-GR"/>
        </w:rPr>
        <w:t xml:space="preserve"> </w:t>
      </w:r>
      <w:r w:rsidR="00AD5B15" w:rsidRPr="00946B71">
        <w:rPr>
          <w:rFonts w:ascii="Calibri" w:hAnsi="Calibri"/>
          <w:lang w:val="el-GR"/>
        </w:rPr>
        <w:tab/>
      </w:r>
      <w:r w:rsidR="007F0F19" w:rsidRPr="00946B71">
        <w:rPr>
          <w:rFonts w:ascii="Calibri" w:hAnsi="Calibri"/>
          <w:lang w:val="el-GR"/>
        </w:rPr>
        <w:t xml:space="preserve">Η </w:t>
      </w:r>
      <w:r w:rsidR="000073CB" w:rsidRPr="00946B71">
        <w:rPr>
          <w:rFonts w:ascii="Calibri" w:hAnsi="Calibri"/>
          <w:lang w:val="el-GR"/>
        </w:rPr>
        <w:t>Σύμβαση</w:t>
      </w:r>
      <w:r w:rsidR="007F0F19" w:rsidRPr="00946B71">
        <w:rPr>
          <w:rFonts w:ascii="Calibri" w:hAnsi="Calibri"/>
          <w:lang w:val="el-GR"/>
        </w:rPr>
        <w:t xml:space="preserve"> </w:t>
      </w:r>
      <w:proofErr w:type="spellStart"/>
      <w:r w:rsidR="007F0F19" w:rsidRPr="00946B71">
        <w:rPr>
          <w:rFonts w:ascii="Calibri" w:hAnsi="Calibri"/>
          <w:lang w:val="el-GR"/>
        </w:rPr>
        <w:t>διέπεται</w:t>
      </w:r>
      <w:proofErr w:type="spellEnd"/>
      <w:r w:rsidR="007F0F19" w:rsidRPr="00946B71">
        <w:rPr>
          <w:rFonts w:ascii="Calibri" w:hAnsi="Calibri"/>
          <w:lang w:val="el-GR"/>
        </w:rPr>
        <w:t xml:space="preserve"> από</w:t>
      </w:r>
      <w:r w:rsidR="00626F8F" w:rsidRPr="00946B71">
        <w:rPr>
          <w:rFonts w:ascii="Calibri" w:hAnsi="Calibri"/>
          <w:lang w:val="el-GR"/>
        </w:rPr>
        <w:t xml:space="preserve"> </w:t>
      </w:r>
      <w:r w:rsidR="002B29B6" w:rsidRPr="00946B71">
        <w:rPr>
          <w:rFonts w:ascii="Calibri" w:hAnsi="Calibri"/>
          <w:lang w:val="el-GR"/>
        </w:rPr>
        <w:t>το Ελληνικό Δίκαιο</w:t>
      </w:r>
      <w:r w:rsidR="000073CB" w:rsidRPr="00946B71">
        <w:rPr>
          <w:rFonts w:ascii="Calibri" w:hAnsi="Calibri"/>
          <w:lang w:val="el-GR"/>
        </w:rPr>
        <w:t>.</w:t>
      </w:r>
    </w:p>
    <w:p w:rsidR="00626F8F" w:rsidRPr="002B7F9A" w:rsidRDefault="00172842" w:rsidP="007F0F19">
      <w:pPr>
        <w:jc w:val="both"/>
        <w:rPr>
          <w:rFonts w:ascii="Calibri" w:hAnsi="Calibri"/>
          <w:lang w:val="el-GR"/>
        </w:rPr>
      </w:pPr>
      <w:r w:rsidRPr="00946B71">
        <w:rPr>
          <w:rFonts w:ascii="Calibri" w:hAnsi="Calibri"/>
          <w:b/>
          <w:lang w:val="el-GR"/>
        </w:rPr>
        <w:t>7</w:t>
      </w:r>
      <w:r w:rsidR="00626F8F" w:rsidRPr="00946B71">
        <w:rPr>
          <w:rFonts w:ascii="Calibri" w:hAnsi="Calibri"/>
          <w:b/>
          <w:lang w:val="el-GR"/>
        </w:rPr>
        <w:t>.2</w:t>
      </w:r>
      <w:r w:rsidR="00626F8F" w:rsidRPr="00946B71">
        <w:rPr>
          <w:rFonts w:ascii="Calibri" w:hAnsi="Calibri"/>
          <w:lang w:val="el-GR"/>
        </w:rPr>
        <w:tab/>
        <w:t>Το</w:t>
      </w:r>
      <w:r w:rsidR="00626F8F">
        <w:rPr>
          <w:rFonts w:ascii="Calibri" w:hAnsi="Calibri"/>
          <w:lang w:val="el-GR"/>
        </w:rPr>
        <w:t xml:space="preserve">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DE2C1A" w:rsidRDefault="00DE2C1A"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w:t>
      </w:r>
      <w:r w:rsidR="00172842">
        <w:rPr>
          <w:rFonts w:ascii="Calibri" w:hAnsi="Calibri"/>
          <w:lang w:val="el-GR"/>
        </w:rPr>
        <w:t xml:space="preserve"> Συμμετεχόντων</w:t>
      </w:r>
      <w:r>
        <w:rPr>
          <w:rFonts w:ascii="Calibri" w:hAnsi="Calibri"/>
          <w:lang w:val="el-GR"/>
        </w:rPr>
        <w:t xml:space="preserve"> σε δύο (2) όμοια </w:t>
      </w:r>
      <w:r w:rsidR="00172842">
        <w:rPr>
          <w:rFonts w:ascii="Calibri" w:hAnsi="Calibri"/>
          <w:lang w:val="el-GR"/>
        </w:rPr>
        <w:t xml:space="preserve">και ισότιμα </w:t>
      </w:r>
      <w:r>
        <w:rPr>
          <w:rFonts w:ascii="Calibri" w:hAnsi="Calibri"/>
          <w:lang w:val="el-GR"/>
        </w:rPr>
        <w:t>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lastRenderedPageBreak/>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1"/>
          <w:footerReference w:type="default" r:id="rId12"/>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w:t>
      </w:r>
      <w:r w:rsidR="00487920" w:rsidRPr="00571009">
        <w:rPr>
          <w:rFonts w:ascii="Calibri" w:hAnsi="Calibri"/>
          <w:sz w:val="18"/>
          <w:szCs w:val="18"/>
          <w:lang w:val="el-GR"/>
        </w:rPr>
        <w:t>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36A" w:rsidRDefault="000A236A">
      <w:r>
        <w:separator/>
      </w:r>
    </w:p>
  </w:endnote>
  <w:endnote w:type="continuationSeparator" w:id="0">
    <w:p w:rsidR="000A236A" w:rsidRDefault="000A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68" w:rsidRDefault="00AC2E68">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9A383D">
      <w:rPr>
        <w:rStyle w:val="a8"/>
        <w:noProof/>
      </w:rPr>
      <w:t>7</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36A" w:rsidRDefault="000A236A">
      <w:r>
        <w:separator/>
      </w:r>
    </w:p>
  </w:footnote>
  <w:footnote w:type="continuationSeparator" w:id="0">
    <w:p w:rsidR="000A236A" w:rsidRDefault="000A2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w:t>
    </w:r>
    <w:r w:rsidR="00916E93">
      <w:rPr>
        <w:rFonts w:ascii="Calibri" w:hAnsi="Calibri"/>
        <w:b/>
        <w:sz w:val="19"/>
        <w:szCs w:val="19"/>
        <w:lang w:val="el-GR" w:eastAsia="el-GR"/>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3CCB"/>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36A"/>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2D84"/>
    <w:rsid w:val="001537D0"/>
    <w:rsid w:val="0015565B"/>
    <w:rsid w:val="001557FE"/>
    <w:rsid w:val="001562C7"/>
    <w:rsid w:val="00157016"/>
    <w:rsid w:val="001571E1"/>
    <w:rsid w:val="00160293"/>
    <w:rsid w:val="00160482"/>
    <w:rsid w:val="00162656"/>
    <w:rsid w:val="00165548"/>
    <w:rsid w:val="00165747"/>
    <w:rsid w:val="00170CD7"/>
    <w:rsid w:val="00172842"/>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0BDD"/>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90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177B"/>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D7ECF"/>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16E93"/>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6B71"/>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37C4"/>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0AAF"/>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1A13"/>
    <w:rsid w:val="00DA53C7"/>
    <w:rsid w:val="00DA5542"/>
    <w:rsid w:val="00DB0D63"/>
    <w:rsid w:val="00DB154A"/>
    <w:rsid w:val="00DB26C8"/>
    <w:rsid w:val="00DB5C33"/>
    <w:rsid w:val="00DB6BE5"/>
    <w:rsid w:val="00DC062E"/>
    <w:rsid w:val="00DC2F3D"/>
    <w:rsid w:val="00DD192A"/>
    <w:rsid w:val="00DE2254"/>
    <w:rsid w:val="00DE2C1A"/>
    <w:rsid w:val="00DE458D"/>
    <w:rsid w:val="00DE4EB0"/>
    <w:rsid w:val="00DE57A2"/>
    <w:rsid w:val="00DE64BB"/>
    <w:rsid w:val="00DF0F4C"/>
    <w:rsid w:val="00DF1932"/>
    <w:rsid w:val="00DF2F26"/>
    <w:rsid w:val="00DF3B3D"/>
    <w:rsid w:val="00DF5410"/>
    <w:rsid w:val="00DF57FF"/>
    <w:rsid w:val="00DF6EA7"/>
    <w:rsid w:val="00E00D51"/>
    <w:rsid w:val="00E01894"/>
    <w:rsid w:val="00E051C0"/>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061C"/>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6706"/>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2FA2"/>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0773"/>
    <w:rsid w:val="00FD1797"/>
    <w:rsid w:val="00FD188E"/>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D76680-82ED-4BDF-8AFA-C039257A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8356-7CE9-4CB7-AFD3-824BD5C1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2984</Words>
  <Characters>16114</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19060</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lefteris gaitanidis</cp:lastModifiedBy>
  <cp:revision>3</cp:revision>
  <cp:lastPrinted>2016-05-30T11:18:00Z</cp:lastPrinted>
  <dcterms:created xsi:type="dcterms:W3CDTF">2020-07-16T07:10:00Z</dcterms:created>
  <dcterms:modified xsi:type="dcterms:W3CDTF">2020-07-16T08:47:00Z</dcterms:modified>
</cp:coreProperties>
</file>